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01" w:rightChars="-94" w:firstLine="0" w:firstLineChars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附件3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sz w:val="36"/>
          <w:szCs w:val="36"/>
        </w:rPr>
        <w:t>辽宁省高校“三全育人”开放基地建设指南</w:t>
      </w:r>
    </w:p>
    <w:bookmarkEnd w:id="0"/>
    <w:p>
      <w:pPr>
        <w:adjustRightInd w:val="0"/>
        <w:snapToGrid w:val="0"/>
        <w:spacing w:line="560" w:lineRule="exact"/>
        <w:ind w:firstLine="0" w:firstLineChars="0"/>
        <w:rPr>
          <w:rFonts w:ascii="仿宋_GB2312" w:hAnsi="Calibri" w:cs="Times New Roman"/>
          <w:szCs w:val="32"/>
        </w:rPr>
      </w:pPr>
    </w:p>
    <w:p>
      <w:pPr>
        <w:adjustRightInd w:val="0"/>
        <w:snapToGrid w:val="0"/>
        <w:spacing w:line="560" w:lineRule="exact"/>
        <w:ind w:firstLine="64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为深入贯彻落实习近平总书记关于教育的重要论述，贯彻落实全国教育大会、学校思想政治理论课座谈会、辽宁教育大会精神，深入推进立德树人，培育担当民族复兴大任的时代新人，巩固我省高校思想政治工作特色优势、补齐短板不足，现面向全省高校遴选建设一批省级“三全育人”开放基地。相关建设内容和要求如下，供高校申报参考。</w:t>
      </w:r>
    </w:p>
    <w:p>
      <w:pPr>
        <w:adjustRightInd w:val="0"/>
        <w:snapToGrid w:val="0"/>
        <w:spacing w:line="560" w:lineRule="exact"/>
        <w:ind w:firstLine="640"/>
        <w:rPr>
          <w:rFonts w:ascii="楷体_GB2312" w:hAnsi="黑体" w:eastAsia="楷体_GB2312" w:cs="Times New Roman"/>
          <w:szCs w:val="32"/>
        </w:rPr>
      </w:pPr>
      <w:r>
        <w:rPr>
          <w:rFonts w:hint="eastAsia" w:ascii="楷体_GB2312" w:hAnsi="黑体" w:eastAsia="楷体_GB2312" w:cs="Times New Roman"/>
          <w:szCs w:val="32"/>
        </w:rPr>
        <w:t>1.思想政治理论课教学资源建设基地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针对高校和中小学思想政治理论课教学，分学科建立课程教学素材资源库，包括每门课教材知识点、政策文件、国内外文献、案例、图片、音视频、数据、故事资源等；制作每门课标准课件和组合式课件；整理汇总国内大中小学思想政治理论课教学优秀思路、教法、课件等，使之成为全省大中小学思想政治理论课教学的“中央厨房”，为教育教学提供支撑。围绕大中小学社会主义核心价值观教育主题，制作主题鲜明、画面生动、便于传播的微视频和公益广告，推动全省学校社会主义核心价值观教育更好开展。</w:t>
      </w:r>
    </w:p>
    <w:p>
      <w:pPr>
        <w:adjustRightInd w:val="0"/>
        <w:snapToGrid w:val="0"/>
        <w:spacing w:line="560" w:lineRule="exact"/>
        <w:ind w:firstLine="640"/>
        <w:rPr>
          <w:rFonts w:ascii="楷体_GB2312" w:hAnsi="华文中宋" w:eastAsia="楷体_GB2312" w:cs="Times New Roman"/>
          <w:szCs w:val="32"/>
        </w:rPr>
      </w:pPr>
      <w:r>
        <w:rPr>
          <w:rFonts w:hint="eastAsia" w:ascii="楷体_GB2312" w:hAnsi="华文中宋" w:eastAsia="楷体_GB2312" w:cs="Times New Roman"/>
          <w:szCs w:val="32"/>
        </w:rPr>
        <w:t>2.高校“课程思政”研究培训基地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围绕调动所有课程、所有教师都积极承担起教书育人使命，推进高校“课程思政”改革，制定相关文件、标准、流程，推进高校“课程思政”规范化开展；开展教师育德意识和育德能力培养，开展专业课教师“课程思政”教法技能培训；推进高校“课程思政”精品课程建设，汇编高校“课程思政”教育教学成果，展示辽宁课程思想政治教育改革创新成效等。</w:t>
      </w:r>
    </w:p>
    <w:p>
      <w:pPr>
        <w:adjustRightInd w:val="0"/>
        <w:snapToGrid w:val="0"/>
        <w:spacing w:line="560" w:lineRule="exact"/>
        <w:ind w:firstLine="640"/>
        <w:rPr>
          <w:rFonts w:ascii="楷体_GB2312" w:hAnsi="Calibri" w:eastAsia="楷体_GB2312" w:cs="Times New Roman"/>
          <w:szCs w:val="32"/>
        </w:rPr>
      </w:pPr>
      <w:r>
        <w:rPr>
          <w:rFonts w:hint="eastAsia" w:ascii="楷体_GB2312" w:hAnsi="华文中宋" w:eastAsia="楷体_GB2312" w:cs="Times New Roman"/>
          <w:szCs w:val="32"/>
        </w:rPr>
        <w:t>3.大中小学思政课一体化建设研究基地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推动高校与市教育局、中小学联动共建，研究如何推进大中小思政课一体化建设，形成辽宁模式和辽宁经验。探索推进教学内容、教案教材、教学方法、教学载体等的创新，开展教师培训，定期举行大中小学思政课一体化备课等。</w:t>
      </w:r>
    </w:p>
    <w:p>
      <w:pPr>
        <w:adjustRightInd w:val="0"/>
        <w:snapToGrid w:val="0"/>
        <w:spacing w:line="560" w:lineRule="exact"/>
        <w:ind w:firstLine="640"/>
        <w:rPr>
          <w:rFonts w:ascii="楷体_GB2312" w:hAnsi="Calibri" w:eastAsia="楷体_GB2312" w:cs="Times New Roman"/>
          <w:szCs w:val="32"/>
        </w:rPr>
      </w:pPr>
      <w:r>
        <w:rPr>
          <w:rFonts w:hint="eastAsia" w:ascii="楷体_GB2312" w:hAnsi="华文中宋" w:eastAsia="楷体_GB2312" w:cs="Times New Roman"/>
          <w:szCs w:val="32"/>
        </w:rPr>
        <w:t>4.大中小学体育美育一体化研究基地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聚焦教会、勤练、常展，研究构建各学段有机衔接、课内课外深度融合的体育美育一体化体系，探索推进教学内容、教案教材、教学方法、教学载体等的创新，深化“健康知识+基本运动技能+专项运动技能”和“艺术基础知识基本技能+艺术审美体验+艺术专项特长”体育美育教学模式改革。</w:t>
      </w:r>
    </w:p>
    <w:p>
      <w:pPr>
        <w:adjustRightInd w:val="0"/>
        <w:snapToGrid w:val="0"/>
        <w:spacing w:line="560" w:lineRule="exact"/>
        <w:ind w:firstLine="640"/>
        <w:rPr>
          <w:rFonts w:ascii="楷体_GB2312" w:hAnsi="华文中宋" w:eastAsia="楷体_GB2312" w:cs="Times New Roman"/>
          <w:szCs w:val="32"/>
        </w:rPr>
      </w:pPr>
      <w:r>
        <w:rPr>
          <w:rFonts w:hint="eastAsia" w:ascii="楷体_GB2312" w:hAnsi="华文中宋" w:eastAsia="楷体_GB2312" w:cs="Times New Roman"/>
          <w:szCs w:val="32"/>
        </w:rPr>
        <w:t>5.文化育人研究与宣传展示基地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楷体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围绕高校文化育人，推进高校服务辽宁文化品牌战略，聚焦雷锋精神、劳模精神、工匠精神、红医精神等开展研究；依托我省高校博物馆、爱国主义教育基地等，推进举办全省高校文化育人活动等；依托高校红色育人基地、校史校情教育载体、大学精神标识系统、精品文化活动、文创产品等进行文化育人；梳理汇总我省高校文化育人工作成效，通过多种方式进行展示。</w:t>
      </w:r>
    </w:p>
    <w:p>
      <w:pPr>
        <w:adjustRightInd w:val="0"/>
        <w:snapToGrid w:val="0"/>
        <w:spacing w:line="560" w:lineRule="exact"/>
        <w:ind w:firstLine="640"/>
        <w:rPr>
          <w:rFonts w:ascii="楷体_GB2312" w:hAnsi="华文中宋" w:eastAsia="楷体_GB2312" w:cs="Times New Roman"/>
          <w:szCs w:val="32"/>
        </w:rPr>
      </w:pPr>
      <w:r>
        <w:rPr>
          <w:rFonts w:hint="eastAsia" w:ascii="楷体_GB2312" w:hAnsi="华文中宋" w:eastAsia="楷体_GB2312" w:cs="Times New Roman"/>
          <w:szCs w:val="32"/>
        </w:rPr>
        <w:t>6.网络育人研究培训基地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聚焦新形势下网络育人，推进高校“易班”分中心建设；研究开发新的网络育人载体；研究高校师生网络思想动态；举办网络育人研讨活动，承担全省高校网络辅导员、网络评论员、网络文化工作室等建设的指导培训任务等。</w:t>
      </w:r>
    </w:p>
    <w:p>
      <w:pPr>
        <w:adjustRightInd w:val="0"/>
        <w:snapToGrid w:val="0"/>
        <w:spacing w:line="560" w:lineRule="exact"/>
        <w:ind w:firstLine="640"/>
        <w:rPr>
          <w:rFonts w:ascii="楷体_GB2312" w:hAnsi="华文中宋" w:eastAsia="楷体_GB2312" w:cs="Times New Roman"/>
          <w:szCs w:val="32"/>
        </w:rPr>
      </w:pPr>
      <w:r>
        <w:rPr>
          <w:rFonts w:hint="eastAsia" w:ascii="楷体_GB2312" w:hAnsi="华文中宋" w:eastAsia="楷体_GB2312" w:cs="Times New Roman"/>
          <w:szCs w:val="32"/>
        </w:rPr>
        <w:t>7.实践与劳动教育研究基地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围绕高校实践育人，结合新时代大中小学劳动教育，研究劳动教育的目标、内容、标准、机制、载体、工作队伍建设等问题；推动建立完善大中小学校外实践育人基地和劳动教育基地；举办全省性实践与劳动教育主题活动；梳理汇总我省高校实践育人和劳动教育成效，进行有效展示。</w:t>
      </w:r>
    </w:p>
    <w:p>
      <w:pPr>
        <w:adjustRightInd w:val="0"/>
        <w:snapToGrid w:val="0"/>
        <w:spacing w:line="560" w:lineRule="exact"/>
        <w:ind w:firstLine="640"/>
        <w:rPr>
          <w:rFonts w:ascii="楷体_GB2312" w:hAnsi="华文中宋" w:eastAsia="楷体_GB2312" w:cs="Times New Roman"/>
          <w:szCs w:val="32"/>
        </w:rPr>
      </w:pPr>
      <w:r>
        <w:rPr>
          <w:rFonts w:hint="eastAsia" w:ascii="楷体_GB2312" w:hAnsi="华文中宋" w:eastAsia="楷体_GB2312" w:cs="Times New Roman"/>
          <w:szCs w:val="32"/>
        </w:rPr>
        <w:t>8.管理、服务、资助、组织育人研究培训基地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围绕高校管理、服务、资助、组织育人，研究育人内容、育人方式、育人途径、育人载体，推进高校相关育人政策、机制和活动创新。推动高校创建管理育人、服务育人、资助育人、组织育人品牌项目；推进高校加强行政管理队伍、后勤管理队伍培训，开展“管理育人”“服务育人”示范岗评选，提升高校管理、服务、资助、组织育人成效等。</w:t>
      </w:r>
    </w:p>
    <w:p>
      <w:pPr>
        <w:tabs>
          <w:tab w:val="left" w:pos="1770"/>
        </w:tabs>
        <w:adjustRightInd w:val="0"/>
        <w:snapToGrid w:val="0"/>
        <w:spacing w:line="560" w:lineRule="exact"/>
        <w:ind w:firstLine="640"/>
        <w:rPr>
          <w:rFonts w:ascii="楷体_GB2312" w:hAnsi="华文中宋" w:eastAsia="楷体_GB2312" w:cs="Times New Roman"/>
          <w:szCs w:val="32"/>
        </w:rPr>
      </w:pPr>
      <w:r>
        <w:rPr>
          <w:rFonts w:hint="eastAsia" w:ascii="楷体_GB2312" w:hAnsi="华文中宋" w:eastAsia="楷体_GB2312" w:cs="Times New Roman"/>
          <w:szCs w:val="32"/>
        </w:rPr>
        <w:t>9.教师思想政治工作研究培训基地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围绕新时代教师教育和师德师风建设要求，探索推进教师思想政治工作新思路、新方法、新做法，举办全省性教师教育活动，开始教师思想动态调研，参与制定相关政策文件，协助开展教师评优评先工作，举办相关培训活动等。</w:t>
      </w:r>
    </w:p>
    <w:p>
      <w:pPr>
        <w:adjustRightInd w:val="0"/>
        <w:snapToGrid w:val="0"/>
        <w:spacing w:line="560" w:lineRule="exact"/>
        <w:ind w:firstLine="640"/>
        <w:rPr>
          <w:rFonts w:ascii="楷体_GB2312" w:hAnsi="华文中宋" w:eastAsia="楷体_GB2312" w:cs="Times New Roman"/>
          <w:szCs w:val="32"/>
        </w:rPr>
      </w:pPr>
      <w:r>
        <w:rPr>
          <w:rFonts w:hint="eastAsia" w:ascii="楷体_GB2312" w:hAnsi="华文中宋" w:eastAsia="楷体_GB2312" w:cs="Times New Roman"/>
          <w:szCs w:val="32"/>
        </w:rPr>
        <w:t>10.“三全育人”综合研究培训基地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聚焦构建“三全十育人”体系，推进大中小思想政治教育一体化、校内外育人一体化建设。围绕大中小思想政治教育纵向联动，研究从育人目标、育人内容、育人课程、育人平台、师资培养、资源共享等方面推进各学段思想政治教育工作纵向贯通；实施“开门办思政”，依托校际协同、市校协同、校社协同、家校协同，推进高校更好整合校内外资源育人，开发校外育人基地APP，形成校外育人版图，建设校外育人精品课程，举办校外育人基地教师培训交流，进行校外育人优秀项目评选；在省委教育工委、教育厅相关处室指导下，梳理我省高校“三全育人”综合改革成果，通过出版系列书籍、制作宣传音视频等，进行有效宣传和展示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除参考上述选题外，各高校还可以根据实际情况，申报建设其他与高校思想政治教育相关的开放基地。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省级“三全育人”开放基地申报，需说明基地建设的基本思路、主要育人计划、基地建设计划、初步预算等，说明如何对其他学校开放共享、服务支撑全省高校思想政治工作。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D274B"/>
    <w:rsid w:val="415D2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2021-04-16T01:54:00Z</dcterms:created>
  <dc:creator>鱼香幸福</dc:creator>
  <cp:lastModifiedBy>鱼香幸福</cp:lastModifiedBy>
  <dcterms:modified xsi:type="dcterms:W3CDTF">2021-04-16T01:54:29Z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20C185F7DD714BC5A26F19A1EA78D06E</vt:lpwstr>
  </property>
</Properties>
</file>